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FECCD"/>
  <w:body>
    <w:p w:rsidR="007422DC" w:rsidRDefault="007422DC" w:rsidP="007422DC">
      <w:pPr>
        <w:jc w:val="center"/>
        <w:rPr>
          <w:rFonts w:ascii="Bookman Old Style" w:hAnsi="Bookman Old Style"/>
          <w:b/>
          <w:sz w:val="36"/>
          <w:szCs w:val="36"/>
          <w:lang w:val="de-DE"/>
        </w:rPr>
      </w:pPr>
      <w:r w:rsidRPr="00736300">
        <w:rPr>
          <w:rFonts w:ascii="Bookman Old Style" w:hAnsi="Bookman Old Style"/>
          <w:b/>
          <w:color w:val="FF0000"/>
          <w:sz w:val="36"/>
          <w:szCs w:val="36"/>
          <w:lang w:val="de-DE"/>
        </w:rPr>
        <w:t>1835 - 2005:</w:t>
      </w:r>
      <w:r w:rsidRPr="00736300">
        <w:rPr>
          <w:rFonts w:ascii="Bookman Old Style" w:hAnsi="Bookman Old Style"/>
          <w:b/>
          <w:sz w:val="36"/>
          <w:szCs w:val="36"/>
          <w:lang w:val="de-DE"/>
        </w:rPr>
        <w:t xml:space="preserve"> 170 Jahre Geschichte </w:t>
      </w:r>
      <w:bookmarkStart w:id="0" w:name="_Toc86650579"/>
    </w:p>
    <w:p w:rsidR="007422DC" w:rsidRPr="00736300" w:rsidRDefault="007422DC" w:rsidP="007422DC">
      <w:pPr>
        <w:jc w:val="center"/>
        <w:rPr>
          <w:rFonts w:ascii="Bookman Old Style" w:hAnsi="Bookman Old Style"/>
          <w:b/>
          <w:sz w:val="36"/>
          <w:szCs w:val="36"/>
          <w:lang w:val="de-DE"/>
        </w:rPr>
      </w:pPr>
      <w:r w:rsidRPr="00736300">
        <w:rPr>
          <w:sz w:val="36"/>
          <w:szCs w:val="36"/>
          <w:lang w:val="de-DE"/>
        </w:rPr>
        <w:tab/>
      </w:r>
    </w:p>
    <w:p w:rsidR="007422DC" w:rsidRDefault="007422DC" w:rsidP="007422DC">
      <w:pPr>
        <w:pStyle w:val="Heading2"/>
        <w:numPr>
          <w:ilvl w:val="0"/>
          <w:numId w:val="0"/>
        </w:numPr>
        <w:jc w:val="both"/>
        <w:rPr>
          <w:rFonts w:ascii="Bookman Old Style" w:hAnsi="Bookman Old Style"/>
          <w:i w:val="0"/>
          <w:color w:val="auto"/>
          <w:sz w:val="28"/>
          <w:lang w:val="de-DE"/>
        </w:rPr>
      </w:pPr>
      <w:r>
        <w:rPr>
          <w:rFonts w:ascii="Bookman Old Style" w:hAnsi="Bookman Old Style"/>
          <w:i w:val="0"/>
          <w:color w:val="auto"/>
          <w:sz w:val="28"/>
          <w:lang w:val="de-DE"/>
        </w:rPr>
        <w:t xml:space="preserve">1.    </w:t>
      </w:r>
      <w:r>
        <w:rPr>
          <w:rFonts w:ascii="Bookman Old Style" w:hAnsi="Bookman Old Style"/>
          <w:i w:val="0"/>
          <w:color w:val="FF0000"/>
          <w:sz w:val="28"/>
          <w:lang w:val="de-DE"/>
        </w:rPr>
        <w:t>1835</w:t>
      </w:r>
      <w:r>
        <w:rPr>
          <w:i w:val="0"/>
          <w:color w:val="auto"/>
          <w:sz w:val="28"/>
          <w:lang w:val="de-DE"/>
        </w:rPr>
        <w:t xml:space="preserve"> – Das </w:t>
      </w:r>
      <w:r>
        <w:rPr>
          <w:rFonts w:ascii="Bookman Old Style" w:hAnsi="Bookman Old Style"/>
          <w:i w:val="0"/>
          <w:color w:val="auto"/>
          <w:sz w:val="28"/>
          <w:lang w:val="de-DE"/>
        </w:rPr>
        <w:t>Gründungsjahr: Pferdekutschen</w:t>
      </w:r>
      <w:bookmarkEnd w:id="0"/>
    </w:p>
    <w:p w:rsidR="007422DC" w:rsidRDefault="007422DC" w:rsidP="007422DC">
      <w:pPr>
        <w:jc w:val="both"/>
        <w:rPr>
          <w:lang w:val="de-DE"/>
        </w:rPr>
      </w:pPr>
      <w:r>
        <w:rPr>
          <w:lang w:val="de-DE"/>
        </w:rPr>
        <w:t xml:space="preserve">   </w:t>
      </w:r>
      <w:r>
        <w:rPr>
          <w:rFonts w:ascii="Arial" w:hAnsi="Arial"/>
          <w:i/>
          <w:color w:val="FF0000"/>
          <w:sz w:val="22"/>
          <w:lang w:val="de-DE"/>
        </w:rPr>
        <w:tab/>
      </w:r>
      <w:r>
        <w:rPr>
          <w:rFonts w:ascii="Arial" w:hAnsi="Arial"/>
          <w:i/>
          <w:color w:val="FF0000"/>
          <w:sz w:val="22"/>
          <w:lang w:val="de-DE"/>
        </w:rPr>
        <w:tab/>
      </w:r>
      <w:r>
        <w:rPr>
          <w:rFonts w:ascii="Arial" w:hAnsi="Arial"/>
          <w:i/>
          <w:color w:val="FF0000"/>
          <w:sz w:val="22"/>
          <w:lang w:val="de-DE"/>
        </w:rPr>
        <w:tab/>
      </w:r>
      <w:r>
        <w:rPr>
          <w:rFonts w:ascii="Arial" w:hAnsi="Arial"/>
          <w:i/>
          <w:color w:val="FF0000"/>
          <w:sz w:val="22"/>
          <w:lang w:val="de-DE"/>
        </w:rPr>
        <w:tab/>
        <w:t xml:space="preserve">         </w:t>
      </w:r>
    </w:p>
    <w:p w:rsidR="007422DC" w:rsidRPr="004C6EB6" w:rsidRDefault="007422DC" w:rsidP="007422DC">
      <w:pPr>
        <w:jc w:val="both"/>
        <w:rPr>
          <w:rFonts w:ascii="Arial" w:hAnsi="Arial"/>
          <w:i/>
          <w:color w:val="FF0000"/>
          <w:sz w:val="21"/>
          <w:lang w:val="de-DE"/>
        </w:rPr>
      </w:pPr>
      <w:r>
        <w:rPr>
          <w:rFonts w:ascii="Arial" w:hAnsi="Arial"/>
          <w:i/>
          <w:noProof/>
          <w:sz w:val="21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36830</wp:posOffset>
            </wp:positionV>
            <wp:extent cx="2171700" cy="1844040"/>
            <wp:effectExtent l="1905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844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sz w:val="21"/>
          <w:lang w:val="de-DE"/>
        </w:rPr>
        <w:t>Im Jahre 1835 eröffnet Guglielmo Diatto, Erfinder mit Unternehmergeist, an den Ufern des Po in Turin eine Han</w:t>
      </w:r>
      <w:r>
        <w:rPr>
          <w:rFonts w:ascii="Arial" w:hAnsi="Arial"/>
          <w:sz w:val="21"/>
          <w:lang w:val="de-DE"/>
        </w:rPr>
        <w:t>d</w:t>
      </w:r>
      <w:r>
        <w:rPr>
          <w:rFonts w:ascii="Arial" w:hAnsi="Arial"/>
          <w:sz w:val="21"/>
          <w:lang w:val="de-DE"/>
        </w:rPr>
        <w:t xml:space="preserve">werksstätte als “Stellmacher” zur Anfertigung von Kutschen. Im Jahre 1838 lässt er sich ein </w:t>
      </w:r>
      <w:r>
        <w:rPr>
          <w:rFonts w:ascii="Arial" w:hAnsi="Arial"/>
          <w:i/>
          <w:sz w:val="21"/>
          <w:lang w:val="de-DE"/>
        </w:rPr>
        <w:t xml:space="preserve">“perfektioniertes Rad” </w:t>
      </w:r>
      <w:r>
        <w:rPr>
          <w:rFonts w:ascii="Arial" w:hAnsi="Arial"/>
          <w:sz w:val="21"/>
          <w:lang w:val="de-DE"/>
        </w:rPr>
        <w:t>patentieren. Dank des Erfolgs anderer innovativer Technologien erweitert er in den darauf folgenden Jahren seine Tätigkeit in erhebl</w:t>
      </w:r>
      <w:r>
        <w:rPr>
          <w:rFonts w:ascii="Arial" w:hAnsi="Arial"/>
          <w:sz w:val="21"/>
          <w:lang w:val="de-DE"/>
        </w:rPr>
        <w:t>i</w:t>
      </w:r>
      <w:r>
        <w:rPr>
          <w:rFonts w:ascii="Arial" w:hAnsi="Arial"/>
          <w:sz w:val="21"/>
          <w:lang w:val="de-DE"/>
        </w:rPr>
        <w:t>chem Maß und steigt auch in die Herstellung von Straßenbahnen und E</w:t>
      </w:r>
      <w:r>
        <w:rPr>
          <w:rFonts w:ascii="Arial" w:hAnsi="Arial"/>
          <w:sz w:val="21"/>
          <w:lang w:val="de-DE"/>
        </w:rPr>
        <w:t>i</w:t>
      </w:r>
      <w:r>
        <w:rPr>
          <w:rFonts w:ascii="Arial" w:hAnsi="Arial"/>
          <w:sz w:val="21"/>
          <w:lang w:val="de-DE"/>
        </w:rPr>
        <w:t xml:space="preserve">senbahnwagen ein. </w:t>
      </w:r>
    </w:p>
    <w:p w:rsidR="007422DC" w:rsidRDefault="007422DC" w:rsidP="007422DC">
      <w:pPr>
        <w:ind w:left="3540"/>
        <w:jc w:val="both"/>
        <w:rPr>
          <w:rFonts w:ascii="Arial" w:hAnsi="Arial"/>
          <w:sz w:val="21"/>
          <w:lang w:val="de-DE"/>
        </w:rPr>
      </w:pPr>
      <w:r>
        <w:rPr>
          <w:rFonts w:ascii="Arial" w:hAnsi="Arial"/>
          <w:sz w:val="21"/>
          <w:lang w:val="de-DE"/>
        </w:rPr>
        <w:t>Nach seinem Tod im Jahre 1864 werden die Diatto-Industrien  von seinen Söhnen Battista und Giovanni weitergeführt. Sie treiben nicht nur die Entwicklung der Kutschenherstellung weiter voran,</w:t>
      </w:r>
      <w:r>
        <w:rPr>
          <w:rFonts w:ascii="Arial" w:hAnsi="Arial"/>
          <w:i/>
          <w:color w:val="FF0000"/>
          <w:sz w:val="21"/>
          <w:lang w:val="de-DE"/>
        </w:rPr>
        <w:t xml:space="preserve"> </w:t>
      </w:r>
      <w:r>
        <w:rPr>
          <w:rFonts w:ascii="Arial" w:hAnsi="Arial"/>
          <w:sz w:val="21"/>
          <w:lang w:val="de-DE"/>
        </w:rPr>
        <w:t>sondern sind auch auf dem Weg, einer der größten Hersteller von Eisenbahnmaterial in Eur</w:t>
      </w:r>
      <w:r>
        <w:rPr>
          <w:rFonts w:ascii="Arial" w:hAnsi="Arial"/>
          <w:sz w:val="21"/>
          <w:lang w:val="de-DE"/>
        </w:rPr>
        <w:t>o</w:t>
      </w:r>
      <w:r>
        <w:rPr>
          <w:rFonts w:ascii="Arial" w:hAnsi="Arial"/>
          <w:sz w:val="21"/>
          <w:lang w:val="de-DE"/>
        </w:rPr>
        <w:t>pa zu werden.</w:t>
      </w:r>
    </w:p>
    <w:p w:rsidR="007422DC" w:rsidRPr="00A44839" w:rsidRDefault="007422DC" w:rsidP="007422DC">
      <w:pPr>
        <w:jc w:val="both"/>
        <w:rPr>
          <w:rFonts w:ascii="Arial" w:hAnsi="Arial"/>
          <w:sz w:val="20"/>
          <w:szCs w:val="20"/>
          <w:lang w:val="de-DE"/>
        </w:rPr>
      </w:pPr>
      <w:r w:rsidRPr="00A44839">
        <w:rPr>
          <w:rFonts w:ascii="Arial" w:hAnsi="Arial"/>
          <w:i/>
          <w:color w:val="FF0000"/>
          <w:sz w:val="20"/>
          <w:szCs w:val="20"/>
          <w:lang w:val="de-DE"/>
        </w:rPr>
        <w:t>1838. Patent Diatto “Perfektioniertes Rad “</w:t>
      </w:r>
    </w:p>
    <w:p w:rsidR="007422DC" w:rsidRPr="00A44839" w:rsidRDefault="007422DC" w:rsidP="007422DC">
      <w:pPr>
        <w:ind w:left="2832" w:hanging="2832"/>
        <w:jc w:val="both"/>
        <w:rPr>
          <w:rFonts w:ascii="Bookman Old Style" w:hAnsi="Bookman Old Style"/>
          <w:sz w:val="20"/>
          <w:szCs w:val="20"/>
          <w:lang w:val="de-DE"/>
        </w:rPr>
      </w:pPr>
      <w:r w:rsidRPr="00A44839">
        <w:rPr>
          <w:rFonts w:ascii="Arial" w:hAnsi="Arial"/>
          <w:i/>
          <w:color w:val="FF0000"/>
          <w:sz w:val="20"/>
          <w:szCs w:val="20"/>
          <w:lang w:val="de-DE"/>
        </w:rPr>
        <w:tab/>
      </w:r>
      <w:bookmarkStart w:id="1" w:name="_Toc86650580"/>
    </w:p>
    <w:p w:rsidR="007422DC" w:rsidRDefault="007422DC" w:rsidP="007422DC">
      <w:pPr>
        <w:rPr>
          <w:lang w:val="de-DE"/>
        </w:rPr>
      </w:pPr>
      <w:bookmarkStart w:id="2" w:name="_Hlt138909664"/>
      <w:bookmarkEnd w:id="2"/>
    </w:p>
    <w:p w:rsidR="007422DC" w:rsidRDefault="007422DC" w:rsidP="007422DC">
      <w:pPr>
        <w:pStyle w:val="Heading2"/>
        <w:numPr>
          <w:ilvl w:val="0"/>
          <w:numId w:val="0"/>
        </w:numPr>
        <w:rPr>
          <w:rFonts w:ascii="Bookman Old Style" w:hAnsi="Bookman Old Style"/>
          <w:i w:val="0"/>
          <w:color w:val="auto"/>
          <w:sz w:val="28"/>
          <w:lang w:val="de-DE"/>
        </w:rPr>
      </w:pPr>
      <w:r>
        <w:rPr>
          <w:rFonts w:ascii="Bookman Old Style" w:hAnsi="Bookman Old Style"/>
          <w:color w:val="auto"/>
          <w:sz w:val="28"/>
          <w:lang w:val="de-DE"/>
        </w:rPr>
        <w:t>2.</w:t>
      </w:r>
      <w:r>
        <w:rPr>
          <w:rFonts w:ascii="Bookman Old Style" w:hAnsi="Bookman Old Style"/>
          <w:color w:val="FF0000"/>
          <w:sz w:val="28"/>
          <w:lang w:val="de-DE"/>
        </w:rPr>
        <w:t xml:space="preserve">    </w:t>
      </w:r>
      <w:r>
        <w:rPr>
          <w:rFonts w:ascii="Bookman Old Style" w:hAnsi="Bookman Old Style"/>
          <w:i w:val="0"/>
          <w:color w:val="FF0000"/>
          <w:sz w:val="28"/>
          <w:lang w:val="de-DE"/>
        </w:rPr>
        <w:t xml:space="preserve">1864 – 1918 </w:t>
      </w:r>
      <w:r>
        <w:rPr>
          <w:rFonts w:ascii="Bookman Old Style" w:hAnsi="Bookman Old Style"/>
          <w:i w:val="0"/>
          <w:color w:val="auto"/>
          <w:sz w:val="28"/>
          <w:lang w:val="de-DE"/>
        </w:rPr>
        <w:t>: Straßenbahnen und Eisenbahnwagen Diatto</w:t>
      </w:r>
      <w:bookmarkEnd w:id="1"/>
      <w:r>
        <w:rPr>
          <w:rFonts w:ascii="Bookman Old Style" w:hAnsi="Bookman Old Style"/>
          <w:i w:val="0"/>
          <w:color w:val="auto"/>
          <w:sz w:val="28"/>
          <w:lang w:val="de-DE"/>
        </w:rPr>
        <w:t xml:space="preserve"> </w:t>
      </w:r>
    </w:p>
    <w:p w:rsidR="007422DC" w:rsidRDefault="007422DC" w:rsidP="007422DC">
      <w:pPr>
        <w:jc w:val="both"/>
        <w:rPr>
          <w:rFonts w:ascii="Arial" w:hAnsi="Arial"/>
          <w:lang w:val="de-DE"/>
        </w:rPr>
      </w:pPr>
      <w:r>
        <w:rPr>
          <w:rFonts w:ascii="Arial" w:hAnsi="Arial"/>
          <w:i/>
          <w:color w:val="FF0000"/>
          <w:sz w:val="22"/>
          <w:lang w:val="de-DE"/>
        </w:rPr>
        <w:tab/>
      </w:r>
      <w:r>
        <w:rPr>
          <w:rFonts w:ascii="Arial" w:hAnsi="Arial"/>
          <w:i/>
          <w:color w:val="FF0000"/>
          <w:sz w:val="22"/>
          <w:lang w:val="de-DE"/>
        </w:rPr>
        <w:tab/>
      </w:r>
      <w:r>
        <w:rPr>
          <w:rFonts w:ascii="Arial" w:hAnsi="Arial"/>
          <w:i/>
          <w:color w:val="FF0000"/>
          <w:sz w:val="22"/>
          <w:lang w:val="de-DE"/>
        </w:rPr>
        <w:tab/>
      </w:r>
      <w:r>
        <w:rPr>
          <w:rFonts w:ascii="Arial" w:hAnsi="Arial"/>
          <w:i/>
          <w:color w:val="FF0000"/>
          <w:sz w:val="22"/>
          <w:lang w:val="de-DE"/>
        </w:rPr>
        <w:tab/>
      </w:r>
      <w:r>
        <w:rPr>
          <w:rFonts w:ascii="Arial" w:hAnsi="Arial"/>
          <w:i/>
          <w:color w:val="FF0000"/>
          <w:sz w:val="22"/>
          <w:lang w:val="de-DE"/>
        </w:rPr>
        <w:tab/>
      </w:r>
      <w:r>
        <w:rPr>
          <w:rFonts w:ascii="Arial" w:hAnsi="Arial"/>
          <w:i/>
          <w:color w:val="FF0000"/>
          <w:sz w:val="22"/>
          <w:lang w:val="de-DE"/>
        </w:rPr>
        <w:tab/>
      </w:r>
      <w:r>
        <w:rPr>
          <w:rFonts w:ascii="Arial" w:hAnsi="Arial"/>
          <w:i/>
          <w:color w:val="FF0000"/>
          <w:sz w:val="22"/>
          <w:lang w:val="de-DE"/>
        </w:rPr>
        <w:tab/>
      </w:r>
      <w:r>
        <w:rPr>
          <w:rFonts w:ascii="Arial" w:hAnsi="Arial"/>
          <w:i/>
          <w:color w:val="FF0000"/>
          <w:sz w:val="22"/>
          <w:lang w:val="de-DE"/>
        </w:rPr>
        <w:tab/>
      </w:r>
      <w:r>
        <w:rPr>
          <w:rFonts w:ascii="Arial" w:hAnsi="Arial"/>
          <w:i/>
          <w:color w:val="FF0000"/>
          <w:sz w:val="22"/>
          <w:lang w:val="de-DE"/>
        </w:rPr>
        <w:tab/>
        <w:t xml:space="preserve">    </w:t>
      </w:r>
    </w:p>
    <w:p w:rsidR="007422DC" w:rsidRDefault="007422DC" w:rsidP="007422DC">
      <w:pPr>
        <w:jc w:val="both"/>
        <w:rPr>
          <w:rFonts w:ascii="Arial" w:hAnsi="Arial"/>
          <w:sz w:val="21"/>
          <w:lang w:val="de-DE"/>
        </w:rPr>
      </w:pPr>
      <w:r>
        <w:rPr>
          <w:i/>
          <w:noProof/>
          <w:color w:val="FF0000"/>
          <w:sz w:val="21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3896995</wp:posOffset>
            </wp:positionH>
            <wp:positionV relativeFrom="paragraph">
              <wp:posOffset>14605</wp:posOffset>
            </wp:positionV>
            <wp:extent cx="2275205" cy="2971800"/>
            <wp:effectExtent l="19050" t="0" r="0" b="0"/>
            <wp:wrapSquare wrapText="bothSides"/>
            <wp:docPr id="4" name="Picture 4" descr="Fattura commerciale F.lli Diat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attura commerciale F.lli Diatto"/>
                    <pic:cNvPicPr>
                      <a:picLocks noChangeAspect="1" noChangeArrowheads="1"/>
                    </pic:cNvPicPr>
                  </pic:nvPicPr>
                  <pic:blipFill>
                    <a:blip r:embed="rId6" r:link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0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sz w:val="21"/>
          <w:lang w:val="de-DE"/>
        </w:rPr>
        <w:t>Die “Kutschenmanufaktur” der Gebrüder Diatto, die auf einer Handelsrechnung aus dem Jahr 1887 dargestellt ist, erstreckt sich bereits über eine große Fläche, die in ihrem Eigentum steht.</w:t>
      </w:r>
    </w:p>
    <w:p w:rsidR="007422DC" w:rsidRDefault="007422DC" w:rsidP="007422DC">
      <w:pPr>
        <w:jc w:val="both"/>
        <w:rPr>
          <w:rFonts w:ascii="Arial" w:hAnsi="Arial"/>
          <w:sz w:val="21"/>
          <w:lang w:val="de-DE"/>
        </w:rPr>
      </w:pPr>
      <w:r>
        <w:rPr>
          <w:rFonts w:ascii="Arial" w:hAnsi="Arial"/>
          <w:sz w:val="21"/>
          <w:lang w:val="de-DE"/>
        </w:rPr>
        <w:t>Am Ende des 19. Jahrhunderts stellen die Diatto-Industrien die Züge für die Società Italiana Strade Ferrate del Mediterr</w:t>
      </w:r>
      <w:r>
        <w:rPr>
          <w:rFonts w:ascii="Arial" w:hAnsi="Arial"/>
          <w:sz w:val="21"/>
          <w:lang w:val="de-DE"/>
        </w:rPr>
        <w:t>a</w:t>
      </w:r>
      <w:r>
        <w:rPr>
          <w:rFonts w:ascii="Arial" w:hAnsi="Arial"/>
          <w:sz w:val="21"/>
          <w:lang w:val="de-DE"/>
        </w:rPr>
        <w:t>neo, für die Società Nazionale di Ferrovie e Tranvie in Rom, für die Compagnie des Wagons Lits et Grands Express Eur</w:t>
      </w:r>
      <w:r>
        <w:rPr>
          <w:rFonts w:ascii="Arial" w:hAnsi="Arial"/>
          <w:sz w:val="21"/>
          <w:lang w:val="de-DE"/>
        </w:rPr>
        <w:t>o</w:t>
      </w:r>
      <w:r>
        <w:rPr>
          <w:rFonts w:ascii="Arial" w:hAnsi="Arial"/>
          <w:sz w:val="21"/>
          <w:lang w:val="de-DE"/>
        </w:rPr>
        <w:t xml:space="preserve">peéns in Paris, Tran Europe Express und die Straßenbahnen für die Tramvia Elettrica Torino Tivoli her.   </w:t>
      </w:r>
    </w:p>
    <w:p w:rsidR="007422DC" w:rsidRDefault="007422DC" w:rsidP="007422DC">
      <w:pPr>
        <w:jc w:val="both"/>
        <w:rPr>
          <w:rFonts w:ascii="Arial" w:hAnsi="Arial"/>
          <w:sz w:val="22"/>
          <w:lang w:val="de-DE"/>
        </w:rPr>
      </w:pPr>
      <w:r>
        <w:rPr>
          <w:rFonts w:ascii="Arial" w:hAnsi="Arial"/>
          <w:sz w:val="21"/>
          <w:lang w:val="de-DE"/>
        </w:rPr>
        <w:t>Auf dem Höhepunkt ihrer Ausdehnung im Jahre 1918 tritt die Aktiengesellschaft „Officine“ vormals Gebrüder Diatto (dritter italienischer Industriekonzern), die von dem Schwiegersohn Diattos, dem Ing. Dante Ferraris, Präs</w:t>
      </w:r>
      <w:r>
        <w:rPr>
          <w:rFonts w:ascii="Arial" w:hAnsi="Arial"/>
          <w:sz w:val="21"/>
          <w:lang w:val="de-DE"/>
        </w:rPr>
        <w:t>i</w:t>
      </w:r>
      <w:r>
        <w:rPr>
          <w:rFonts w:ascii="Arial" w:hAnsi="Arial"/>
          <w:sz w:val="21"/>
          <w:lang w:val="de-DE"/>
        </w:rPr>
        <w:t>dent des Verbands der italienischen Industrieunternehmen und späteren Arbeitsminister, geleitet wird, in die Fiat San Giorgio Costruzioni Navali e Meccaniche ein.</w:t>
      </w:r>
    </w:p>
    <w:p w:rsidR="007422DC" w:rsidRPr="00A44839" w:rsidRDefault="007422DC" w:rsidP="007422DC">
      <w:pPr>
        <w:ind w:left="2832"/>
        <w:jc w:val="right"/>
        <w:rPr>
          <w:rFonts w:ascii="Arial" w:hAnsi="Arial"/>
          <w:i/>
          <w:color w:val="FF0000"/>
          <w:sz w:val="20"/>
          <w:szCs w:val="20"/>
          <w:lang w:val="de-DE"/>
        </w:rPr>
      </w:pPr>
      <w:bookmarkStart w:id="3" w:name="_Hlt138910398"/>
      <w:r>
        <w:rPr>
          <w:rFonts w:ascii="Arial" w:hAnsi="Arial"/>
          <w:i/>
          <w:noProof/>
          <w:color w:val="FF0000"/>
          <w:sz w:val="20"/>
          <w:szCs w:val="20"/>
          <w:lang w:val="en-US" w:eastAsia="zh-CN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139065</wp:posOffset>
            </wp:positionV>
            <wp:extent cx="2137410" cy="1621155"/>
            <wp:effectExtent l="19050" t="0" r="0" b="0"/>
            <wp:wrapSquare wrapText="bothSides"/>
            <wp:docPr id="5" name="Picture 5" descr="TO_Sassi_T2x_116_8-5-05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O_Sassi_T2x_116_8-5-05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10" cy="1621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4839">
        <w:rPr>
          <w:rFonts w:ascii="Arial" w:hAnsi="Arial"/>
          <w:i/>
          <w:color w:val="FF0000"/>
          <w:sz w:val="20"/>
          <w:szCs w:val="20"/>
          <w:lang w:val="de-DE"/>
        </w:rPr>
        <w:t xml:space="preserve">                  Rechnung v.  8.11.1887</w:t>
      </w:r>
    </w:p>
    <w:p w:rsidR="007422DC" w:rsidRPr="00A44839" w:rsidRDefault="007422DC" w:rsidP="007422DC">
      <w:pPr>
        <w:ind w:left="2832"/>
        <w:rPr>
          <w:rFonts w:ascii="Arial" w:hAnsi="Arial"/>
          <w:i/>
          <w:color w:val="FF0000"/>
          <w:sz w:val="20"/>
          <w:szCs w:val="20"/>
          <w:lang w:val="de-DE"/>
        </w:rPr>
      </w:pPr>
      <w:r w:rsidRPr="00A44839">
        <w:rPr>
          <w:rFonts w:ascii="Arial" w:hAnsi="Arial"/>
          <w:i/>
          <w:color w:val="FF0000"/>
          <w:sz w:val="20"/>
          <w:szCs w:val="20"/>
          <w:lang w:val="de-DE"/>
        </w:rPr>
        <w:t xml:space="preserve"> </w:t>
      </w:r>
    </w:p>
    <w:bookmarkEnd w:id="3"/>
    <w:p w:rsidR="007422DC" w:rsidRDefault="007422DC" w:rsidP="007422DC">
      <w:pPr>
        <w:pStyle w:val="BodyText3"/>
        <w:rPr>
          <w:i/>
          <w:color w:val="FF0000"/>
          <w:szCs w:val="20"/>
          <w:lang w:val="de-DE"/>
        </w:rPr>
      </w:pPr>
      <w:r w:rsidRPr="00A44839">
        <w:rPr>
          <w:i/>
          <w:color w:val="FF0000"/>
          <w:szCs w:val="20"/>
          <w:lang w:val="de-DE"/>
        </w:rPr>
        <w:t xml:space="preserve">   </w:t>
      </w:r>
    </w:p>
    <w:p w:rsidR="007422DC" w:rsidRPr="00A44839" w:rsidRDefault="007422DC" w:rsidP="007422DC">
      <w:pPr>
        <w:pStyle w:val="BodyText3"/>
        <w:rPr>
          <w:rFonts w:ascii="Bookman Old Style" w:hAnsi="Bookman Old Style"/>
          <w:szCs w:val="20"/>
          <w:lang w:val="de-DE"/>
        </w:rPr>
      </w:pPr>
      <w:r>
        <w:rPr>
          <w:i/>
          <w:color w:val="FF0000"/>
          <w:szCs w:val="20"/>
          <w:lang w:val="de-DE"/>
        </w:rPr>
        <w:t xml:space="preserve">   Straßenbahn Diatto </w:t>
      </w:r>
      <w:r w:rsidRPr="00A44839">
        <w:rPr>
          <w:i/>
          <w:color w:val="FF0000"/>
          <w:szCs w:val="20"/>
          <w:lang w:val="de-DE"/>
        </w:rPr>
        <w:t>aus dem Jahr 1911</w:t>
      </w:r>
    </w:p>
    <w:p w:rsidR="007422DC" w:rsidRDefault="007422DC" w:rsidP="007422DC">
      <w:pPr>
        <w:pStyle w:val="Heading2"/>
        <w:numPr>
          <w:ilvl w:val="0"/>
          <w:numId w:val="0"/>
        </w:numPr>
        <w:tabs>
          <w:tab w:val="left" w:pos="2880"/>
        </w:tabs>
        <w:jc w:val="both"/>
        <w:rPr>
          <w:rFonts w:ascii="Arial" w:hAnsi="Arial"/>
          <w:b w:val="0"/>
          <w:i w:val="0"/>
          <w:color w:val="auto"/>
          <w:sz w:val="21"/>
          <w:lang w:val="de-DE"/>
        </w:rPr>
      </w:pPr>
      <w:r>
        <w:rPr>
          <w:rFonts w:ascii="Arial" w:hAnsi="Arial"/>
          <w:b w:val="0"/>
          <w:i w:val="0"/>
          <w:color w:val="auto"/>
          <w:sz w:val="21"/>
          <w:lang w:val="de-DE"/>
        </w:rPr>
        <w:lastRenderedPageBreak/>
        <w:t xml:space="preserve">   </w:t>
      </w:r>
    </w:p>
    <w:p w:rsidR="007422DC" w:rsidRDefault="007422DC" w:rsidP="007422DC">
      <w:pPr>
        <w:pStyle w:val="Heading2"/>
        <w:numPr>
          <w:ilvl w:val="0"/>
          <w:numId w:val="0"/>
        </w:numPr>
        <w:tabs>
          <w:tab w:val="left" w:pos="2880"/>
        </w:tabs>
        <w:jc w:val="both"/>
        <w:rPr>
          <w:rFonts w:ascii="Arial" w:hAnsi="Arial"/>
          <w:b w:val="0"/>
          <w:i w:val="0"/>
          <w:color w:val="auto"/>
          <w:sz w:val="21"/>
          <w:lang w:val="de-DE"/>
        </w:rPr>
      </w:pP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   Ein paar Jahre zuvor waren die Brüder und frisch gebackenen          </w:t>
      </w:r>
    </w:p>
    <w:p w:rsidR="007422DC" w:rsidRPr="00736300" w:rsidRDefault="007422DC" w:rsidP="007422DC">
      <w:pPr>
        <w:pStyle w:val="Heading2"/>
        <w:numPr>
          <w:ilvl w:val="0"/>
          <w:numId w:val="0"/>
        </w:numPr>
        <w:tabs>
          <w:tab w:val="left" w:pos="2880"/>
        </w:tabs>
        <w:jc w:val="both"/>
        <w:rPr>
          <w:rFonts w:ascii="Arial" w:hAnsi="Arial"/>
          <w:b w:val="0"/>
          <w:i w:val="0"/>
          <w:color w:val="auto"/>
          <w:sz w:val="21"/>
        </w:rPr>
      </w:pPr>
      <w:r w:rsidRPr="007422DC">
        <w:rPr>
          <w:rFonts w:ascii="Arial" w:hAnsi="Arial"/>
          <w:b w:val="0"/>
          <w:i w:val="0"/>
          <w:color w:val="auto"/>
          <w:sz w:val="21"/>
          <w:lang w:val="en-US"/>
        </w:rPr>
        <w:t xml:space="preserve">   </w:t>
      </w:r>
      <w:r w:rsidRPr="00736300">
        <w:rPr>
          <w:rFonts w:ascii="Arial" w:hAnsi="Arial"/>
          <w:b w:val="0"/>
          <w:i w:val="0"/>
          <w:color w:val="auto"/>
          <w:sz w:val="21"/>
        </w:rPr>
        <w:t xml:space="preserve">Ingenieure Vittorio und Pietro Diatto - Söhne von Battista und  </w:t>
      </w:r>
    </w:p>
    <w:p w:rsidR="007422DC" w:rsidRDefault="007422DC" w:rsidP="007422DC">
      <w:pPr>
        <w:pStyle w:val="Heading2"/>
        <w:numPr>
          <w:ilvl w:val="0"/>
          <w:numId w:val="0"/>
        </w:numPr>
        <w:tabs>
          <w:tab w:val="left" w:pos="2880"/>
        </w:tabs>
        <w:jc w:val="both"/>
        <w:rPr>
          <w:rFonts w:ascii="Arial" w:hAnsi="Arial"/>
          <w:b w:val="0"/>
          <w:i w:val="0"/>
          <w:color w:val="auto"/>
          <w:sz w:val="21"/>
          <w:lang w:val="de-DE"/>
        </w:rPr>
      </w:pPr>
      <w:r w:rsidRPr="00736300">
        <w:rPr>
          <w:rFonts w:ascii="Arial" w:hAnsi="Arial"/>
          <w:b w:val="0"/>
          <w:i w:val="0"/>
          <w:color w:val="auto"/>
          <w:sz w:val="21"/>
          <w:lang w:val="de-DE"/>
        </w:rPr>
        <w:t xml:space="preserve">   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Enkel  des Stammvaters Guglielmo - Erben eines großen  </w:t>
      </w:r>
    </w:p>
    <w:p w:rsidR="007422DC" w:rsidRDefault="007422DC" w:rsidP="007422DC">
      <w:pPr>
        <w:pStyle w:val="Heading2"/>
        <w:numPr>
          <w:ilvl w:val="0"/>
          <w:numId w:val="0"/>
        </w:numPr>
        <w:tabs>
          <w:tab w:val="left" w:pos="2880"/>
        </w:tabs>
        <w:jc w:val="both"/>
        <w:rPr>
          <w:rFonts w:ascii="Arial" w:hAnsi="Arial"/>
          <w:b w:val="0"/>
          <w:i w:val="0"/>
          <w:color w:val="auto"/>
          <w:sz w:val="21"/>
          <w:lang w:val="de-DE"/>
        </w:rPr>
      </w:pP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   Unternehmens für Mechanik- und Eisenbahnkonstruktionen und </w:t>
      </w:r>
    </w:p>
    <w:p w:rsidR="007422DC" w:rsidRDefault="007422DC" w:rsidP="007422DC">
      <w:pPr>
        <w:pStyle w:val="Heading2"/>
        <w:numPr>
          <w:ilvl w:val="0"/>
          <w:numId w:val="0"/>
        </w:numPr>
        <w:tabs>
          <w:tab w:val="left" w:pos="2880"/>
        </w:tabs>
        <w:jc w:val="both"/>
        <w:rPr>
          <w:rFonts w:ascii="Arial" w:hAnsi="Arial"/>
          <w:b w:val="0"/>
          <w:i w:val="0"/>
          <w:color w:val="auto"/>
          <w:sz w:val="21"/>
          <w:lang w:val="de-DE"/>
        </w:rPr>
      </w:pP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   Inhaber eines imme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>n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sen Vermögens geworden. </w:t>
      </w:r>
    </w:p>
    <w:p w:rsidR="007422DC" w:rsidRDefault="007422DC" w:rsidP="007422DC">
      <w:pPr>
        <w:pStyle w:val="Heading2"/>
        <w:numPr>
          <w:ilvl w:val="0"/>
          <w:numId w:val="0"/>
        </w:numPr>
        <w:tabs>
          <w:tab w:val="left" w:pos="2880"/>
        </w:tabs>
        <w:jc w:val="both"/>
        <w:rPr>
          <w:rFonts w:ascii="Arial" w:hAnsi="Arial"/>
          <w:b w:val="0"/>
          <w:i w:val="0"/>
          <w:color w:val="auto"/>
          <w:sz w:val="21"/>
          <w:lang w:val="de-DE"/>
        </w:rPr>
      </w:pP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   Im Jahre 1901 waren die Brüder Diatto unter den ersten, die im  </w:t>
      </w:r>
    </w:p>
    <w:p w:rsidR="007422DC" w:rsidRDefault="007422DC" w:rsidP="007422DC">
      <w:pPr>
        <w:pStyle w:val="Heading2"/>
        <w:numPr>
          <w:ilvl w:val="0"/>
          <w:numId w:val="0"/>
        </w:numPr>
        <w:tabs>
          <w:tab w:val="left" w:pos="2880"/>
        </w:tabs>
        <w:jc w:val="both"/>
        <w:rPr>
          <w:rFonts w:ascii="Arial" w:hAnsi="Arial"/>
          <w:b w:val="0"/>
          <w:i w:val="0"/>
          <w:color w:val="auto"/>
          <w:sz w:val="21"/>
          <w:lang w:val="de-DE"/>
        </w:rPr>
      </w:pP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   damaligen Königreich Italien ein Automobil der Marke Ceirano erwarben. Wah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>r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scheinlich hat diese Erfahrung Einfluss auf die Entscheidung gehabt, die die beiden Brüder im Jahre 1905, vier Jahre später, trafen. </w:t>
      </w:r>
      <w:r>
        <w:rPr>
          <w:rFonts w:ascii="Arial" w:hAnsi="Arial"/>
          <w:b w:val="0"/>
          <w:i w:val="0"/>
          <w:sz w:val="21"/>
          <w:lang w:val="de-DE"/>
        </w:rPr>
        <w:t>(Die Automobilmuseen „B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>iscaretti Ruffia” in Turin und „Nicolis” in Villafra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>n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ca -Verona- stellen zwei schöne Fahrzeuge Diatto des Typs 20 und 30 aus.) </w:t>
      </w:r>
    </w:p>
    <w:p w:rsidR="007422DC" w:rsidRDefault="007422DC" w:rsidP="007422DC">
      <w:pPr>
        <w:pStyle w:val="Heading2"/>
        <w:numPr>
          <w:ilvl w:val="0"/>
          <w:numId w:val="0"/>
        </w:numPr>
        <w:tabs>
          <w:tab w:val="left" w:pos="2880"/>
        </w:tabs>
        <w:jc w:val="both"/>
        <w:rPr>
          <w:lang w:val="de-DE"/>
        </w:rPr>
      </w:pPr>
    </w:p>
    <w:p w:rsidR="007422DC" w:rsidRDefault="007422DC" w:rsidP="007422DC">
      <w:pPr>
        <w:pStyle w:val="Heading2"/>
        <w:numPr>
          <w:ilvl w:val="0"/>
          <w:numId w:val="0"/>
        </w:numPr>
        <w:tabs>
          <w:tab w:val="left" w:pos="2880"/>
        </w:tabs>
        <w:jc w:val="both"/>
        <w:rPr>
          <w:lang w:val="de-DE"/>
        </w:rPr>
      </w:pPr>
    </w:p>
    <w:p w:rsidR="007422DC" w:rsidRPr="004C6EB6" w:rsidRDefault="007422DC" w:rsidP="007422DC">
      <w:pPr>
        <w:pStyle w:val="Heading2"/>
        <w:numPr>
          <w:ilvl w:val="0"/>
          <w:numId w:val="0"/>
        </w:numPr>
        <w:tabs>
          <w:tab w:val="left" w:pos="2880"/>
        </w:tabs>
        <w:jc w:val="both"/>
        <w:rPr>
          <w:rFonts w:ascii="Arial" w:hAnsi="Arial"/>
          <w:b w:val="0"/>
          <w:i w:val="0"/>
          <w:color w:val="auto"/>
          <w:sz w:val="21"/>
          <w:lang w:val="de-DE"/>
        </w:rPr>
      </w:pPr>
      <w:r>
        <w:rPr>
          <w:sz w:val="22"/>
          <w:lang w:val="de-DE"/>
        </w:rPr>
        <w:t xml:space="preserve"> </w:t>
      </w:r>
      <w:bookmarkStart w:id="4" w:name="_Toc86650581"/>
      <w:r>
        <w:rPr>
          <w:rFonts w:ascii="Bookman Old Style" w:hAnsi="Bookman Old Style"/>
          <w:i w:val="0"/>
          <w:color w:val="auto"/>
          <w:sz w:val="28"/>
          <w:lang w:val="de-DE"/>
        </w:rPr>
        <w:t>3.</w:t>
      </w:r>
      <w:r>
        <w:rPr>
          <w:rFonts w:ascii="Bookman Old Style" w:hAnsi="Bookman Old Style"/>
          <w:i w:val="0"/>
          <w:color w:val="FF0000"/>
          <w:sz w:val="28"/>
          <w:lang w:val="de-DE"/>
        </w:rPr>
        <w:t xml:space="preserve">       1905 – 1932 </w:t>
      </w:r>
      <w:r>
        <w:rPr>
          <w:rFonts w:ascii="Bookman Old Style" w:hAnsi="Bookman Old Style"/>
          <w:i w:val="0"/>
          <w:sz w:val="28"/>
          <w:lang w:val="de-DE"/>
        </w:rPr>
        <w:t>:  Automobile Diatto</w:t>
      </w:r>
      <w:bookmarkEnd w:id="4"/>
    </w:p>
    <w:p w:rsidR="007422DC" w:rsidRDefault="007422DC" w:rsidP="007422DC">
      <w:pPr>
        <w:rPr>
          <w:lang w:val="de-DE"/>
        </w:rPr>
      </w:pPr>
    </w:p>
    <w:p w:rsidR="007422DC" w:rsidRDefault="007422DC" w:rsidP="007422DC">
      <w:pPr>
        <w:pStyle w:val="Heading2"/>
        <w:numPr>
          <w:ilvl w:val="0"/>
          <w:numId w:val="0"/>
        </w:numPr>
        <w:jc w:val="both"/>
        <w:rPr>
          <w:rFonts w:ascii="Arial" w:hAnsi="Arial"/>
          <w:b w:val="0"/>
          <w:i w:val="0"/>
          <w:color w:val="auto"/>
          <w:sz w:val="21"/>
          <w:lang w:val="de-DE"/>
        </w:rPr>
      </w:pPr>
      <w:r>
        <w:rPr>
          <w:noProof/>
          <w:lang w:val="en-US" w:eastAsia="zh-CN"/>
        </w:rPr>
        <w:drawing>
          <wp:anchor distT="0" distB="0" distL="114300" distR="114300" simplePos="0" relativeHeight="251666432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1734185" cy="2474595"/>
            <wp:effectExtent l="1905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185" cy="2474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b w:val="0"/>
          <w:i w:val="0"/>
          <w:color w:val="auto"/>
          <w:sz w:val="21"/>
          <w:lang w:val="de-DE"/>
        </w:rPr>
        <w:t>Die immer enger werdenden internationalen Beziehungen zu der fasz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>i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nierenden Welt der Lokomotion und ihrer Stadt Turin, der italienischen Hauptstadt der </w:t>
      </w:r>
      <w:r>
        <w:rPr>
          <w:rFonts w:ascii="Arial" w:hAnsi="Arial"/>
          <w:b w:val="0"/>
          <w:color w:val="auto"/>
          <w:sz w:val="21"/>
          <w:lang w:val="de-DE"/>
        </w:rPr>
        <w:t>„Automobile“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>, veranlassen die Brüder Vittorio und Pietro Diatto zu einem mutigen Schritt: die Gründung einer eigenen Autom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>o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bilfabrik, die unabhängig von dem Industriekonzern der Familie ist. </w:t>
      </w:r>
    </w:p>
    <w:p w:rsidR="007422DC" w:rsidRDefault="007422DC" w:rsidP="007422DC">
      <w:pPr>
        <w:pStyle w:val="Heading2"/>
        <w:numPr>
          <w:ilvl w:val="0"/>
          <w:numId w:val="0"/>
        </w:numPr>
        <w:jc w:val="both"/>
        <w:rPr>
          <w:rFonts w:ascii="Arial" w:hAnsi="Arial"/>
          <w:b w:val="0"/>
          <w:i w:val="0"/>
          <w:color w:val="auto"/>
          <w:sz w:val="22"/>
          <w:lang w:val="de-DE"/>
        </w:rPr>
      </w:pPr>
      <w:r>
        <w:rPr>
          <w:rFonts w:ascii="Arial" w:hAnsi="Arial"/>
          <w:noProof/>
          <w:sz w:val="21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2515870</wp:posOffset>
            </wp:positionH>
            <wp:positionV relativeFrom="paragraph">
              <wp:posOffset>67310</wp:posOffset>
            </wp:positionV>
            <wp:extent cx="1764665" cy="2511425"/>
            <wp:effectExtent l="19050" t="0" r="698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665" cy="251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b w:val="0"/>
          <w:i w:val="0"/>
          <w:color w:val="auto"/>
          <w:sz w:val="21"/>
          <w:lang w:val="de-DE"/>
        </w:rPr>
        <w:t>Da sie sich darüber im Klaren sind, dass sie nicht gleichzeitig die Rolle der Finanziers und die der Konstrukteure spielen können, suchen sie Allianzen mit bereits soliden und a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>n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>gesehenen Unternehmen.</w:t>
      </w:r>
      <w:r>
        <w:rPr>
          <w:rFonts w:ascii="Arial" w:hAnsi="Arial"/>
          <w:b w:val="0"/>
          <w:i w:val="0"/>
          <w:color w:val="auto"/>
          <w:sz w:val="22"/>
          <w:lang w:val="de-DE"/>
        </w:rPr>
        <w:t xml:space="preserve"> </w:t>
      </w:r>
    </w:p>
    <w:p w:rsidR="007422DC" w:rsidRPr="00024E65" w:rsidRDefault="007422DC" w:rsidP="007422DC">
      <w:pPr>
        <w:pStyle w:val="Heading2"/>
        <w:numPr>
          <w:ilvl w:val="0"/>
          <w:numId w:val="0"/>
        </w:numPr>
        <w:jc w:val="both"/>
        <w:rPr>
          <w:rFonts w:ascii="Arial" w:hAnsi="Arial"/>
          <w:b w:val="0"/>
          <w:i w:val="0"/>
          <w:color w:val="auto"/>
          <w:sz w:val="22"/>
          <w:lang w:val="de-DE"/>
        </w:rPr>
      </w:pPr>
      <w:r>
        <w:rPr>
          <w:rFonts w:ascii="Arial" w:hAnsi="Arial"/>
          <w:b w:val="0"/>
          <w:i w:val="0"/>
          <w:color w:val="auto"/>
          <w:sz w:val="21"/>
          <w:lang w:val="de-DE"/>
        </w:rPr>
        <w:t>Sie wählen die französische A. Clément Bayard in Levallois Perret -  Paris aus. Dieses ausländische Haus verkaufte damals die meisten Autos in Italien, circa 100 pro Jahr. Im Jahre 12.4.1905 entsteht aus der Allianz die „Società Anonima Diatto-A.Clement Vettura marca T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>o</w:t>
      </w:r>
      <w:r>
        <w:rPr>
          <w:rFonts w:ascii="Arial" w:hAnsi="Arial"/>
          <w:b w:val="0"/>
          <w:i w:val="0"/>
          <w:color w:val="auto"/>
          <w:sz w:val="21"/>
          <w:lang w:val="de-DE"/>
        </w:rPr>
        <w:t xml:space="preserve">rino”.  </w:t>
      </w:r>
    </w:p>
    <w:p w:rsidR="007422DC" w:rsidRDefault="007422DC" w:rsidP="007422DC">
      <w:pPr>
        <w:jc w:val="both"/>
        <w:rPr>
          <w:rFonts w:ascii="Arial" w:hAnsi="Arial"/>
          <w:sz w:val="22"/>
          <w:lang w:val="de-DE"/>
        </w:rPr>
      </w:pPr>
      <w:r>
        <w:rPr>
          <w:rFonts w:ascii="Arial" w:hAnsi="Arial"/>
          <w:sz w:val="21"/>
          <w:lang w:val="de-DE"/>
        </w:rPr>
        <w:t>Auf einer großen Fläche von 25.000 qm entsteht die 6.000 qm große Werkstätte mit 200 modernsten und perfektionierten Werkzeugm</w:t>
      </w:r>
      <w:r>
        <w:rPr>
          <w:rFonts w:ascii="Arial" w:hAnsi="Arial"/>
          <w:sz w:val="21"/>
          <w:lang w:val="de-DE"/>
        </w:rPr>
        <w:t>a</w:t>
      </w:r>
      <w:r>
        <w:rPr>
          <w:rFonts w:ascii="Arial" w:hAnsi="Arial"/>
          <w:sz w:val="21"/>
          <w:lang w:val="de-DE"/>
        </w:rPr>
        <w:t xml:space="preserve">schinen. Die ersten Fotos aus den Diatto-Werken zeigen geräumige, gut beleuchtete und aufgeteilte Räume: Etwas </w:t>
      </w:r>
      <w:r>
        <w:rPr>
          <w:rFonts w:ascii="Arial" w:hAnsi="Arial"/>
          <w:i/>
          <w:sz w:val="21"/>
          <w:lang w:val="de-DE"/>
        </w:rPr>
        <w:t>überraschend Ind</w:t>
      </w:r>
      <w:r>
        <w:rPr>
          <w:rFonts w:ascii="Arial" w:hAnsi="Arial"/>
          <w:i/>
          <w:sz w:val="21"/>
          <w:lang w:val="de-DE"/>
        </w:rPr>
        <w:t>u</w:t>
      </w:r>
      <w:r>
        <w:rPr>
          <w:rFonts w:ascii="Arial" w:hAnsi="Arial"/>
          <w:i/>
          <w:sz w:val="21"/>
          <w:lang w:val="de-DE"/>
        </w:rPr>
        <w:t>strielles</w:t>
      </w:r>
      <w:r>
        <w:rPr>
          <w:rFonts w:ascii="Arial" w:hAnsi="Arial"/>
          <w:sz w:val="21"/>
          <w:lang w:val="de-DE"/>
        </w:rPr>
        <w:t xml:space="preserve"> seit Anbeginn.</w:t>
      </w:r>
      <w:r>
        <w:rPr>
          <w:rFonts w:ascii="Arial" w:hAnsi="Arial"/>
          <w:sz w:val="22"/>
          <w:lang w:val="de-DE"/>
        </w:rPr>
        <w:t xml:space="preserve"> </w:t>
      </w:r>
    </w:p>
    <w:p w:rsidR="007422DC" w:rsidRPr="00024E65" w:rsidRDefault="007422DC" w:rsidP="007422DC">
      <w:pPr>
        <w:jc w:val="both"/>
        <w:rPr>
          <w:rFonts w:ascii="Arial" w:hAnsi="Arial"/>
          <w:sz w:val="22"/>
          <w:lang w:val="de-DE"/>
        </w:rPr>
      </w:pPr>
      <w:r>
        <w:rPr>
          <w:rFonts w:ascii="Arial" w:hAnsi="Arial"/>
          <w:noProof/>
          <w:sz w:val="21"/>
          <w:lang w:val="en-US" w:eastAsia="zh-CN"/>
        </w:rPr>
        <w:drawing>
          <wp:anchor distT="47625" distB="47625" distL="190500" distR="1905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50800</wp:posOffset>
            </wp:positionV>
            <wp:extent cx="2514600" cy="1492885"/>
            <wp:effectExtent l="19050" t="0" r="0" b="0"/>
            <wp:wrapSquare wrapText="bothSides"/>
            <wp:docPr id="2" name="Picture 2" descr="fabbrica inizio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abbrica inizio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49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sz w:val="21"/>
          <w:lang w:val="de-DE"/>
        </w:rPr>
        <w:t>Man bedenke auch, dass hier von Anfang an 500 A</w:t>
      </w:r>
      <w:r>
        <w:rPr>
          <w:rFonts w:ascii="Arial" w:hAnsi="Arial"/>
          <w:sz w:val="21"/>
          <w:lang w:val="de-DE"/>
        </w:rPr>
        <w:t>r</w:t>
      </w:r>
      <w:r>
        <w:rPr>
          <w:rFonts w:ascii="Arial" w:hAnsi="Arial"/>
          <w:sz w:val="21"/>
          <w:lang w:val="de-DE"/>
        </w:rPr>
        <w:t>beiter beschäftigt waren, während es – nur zum Vergleich – beim größten Automobilhersteller Fiat 776 waren. Auch für die geschäftliche Organisation vertraut sich Diatto jemandem an, der über Erfahrung und Sol</w:t>
      </w:r>
      <w:r>
        <w:rPr>
          <w:rFonts w:ascii="Arial" w:hAnsi="Arial"/>
          <w:sz w:val="21"/>
          <w:lang w:val="de-DE"/>
        </w:rPr>
        <w:t>i</w:t>
      </w:r>
      <w:r>
        <w:rPr>
          <w:rFonts w:ascii="Arial" w:hAnsi="Arial"/>
          <w:sz w:val="21"/>
          <w:lang w:val="de-DE"/>
        </w:rPr>
        <w:t>dität auf dem Ge</w:t>
      </w:r>
      <w:bookmarkStart w:id="5" w:name="_Hlt138910394"/>
      <w:bookmarkEnd w:id="5"/>
      <w:r>
        <w:rPr>
          <w:rFonts w:ascii="Arial" w:hAnsi="Arial"/>
          <w:sz w:val="21"/>
          <w:lang w:val="de-DE"/>
        </w:rPr>
        <w:t>biet verfügt: die Firma „Fabbre e Gagliardi”, die bereits Weiterverkäufer für die größten A</w:t>
      </w:r>
      <w:r>
        <w:rPr>
          <w:rFonts w:ascii="Arial" w:hAnsi="Arial"/>
          <w:sz w:val="21"/>
          <w:lang w:val="de-DE"/>
        </w:rPr>
        <w:t>u</w:t>
      </w:r>
      <w:r>
        <w:rPr>
          <w:rFonts w:ascii="Arial" w:hAnsi="Arial"/>
          <w:sz w:val="21"/>
          <w:lang w:val="de-DE"/>
        </w:rPr>
        <w:t xml:space="preserve">tomobilhäuser wie u. a. auch Itala ist. Bereits ab 1906 werden fünf Modelle gebaut, mit 2, 4 und 6 Zylindern, verkauft als reines Fahrgestell: </w:t>
      </w:r>
    </w:p>
    <w:p w:rsidR="007422DC" w:rsidRDefault="007422DC" w:rsidP="007422DC">
      <w:pPr>
        <w:jc w:val="both"/>
        <w:rPr>
          <w:rFonts w:ascii="Arial" w:hAnsi="Arial"/>
          <w:sz w:val="21"/>
          <w:lang w:val="de-DE"/>
        </w:rPr>
      </w:pPr>
      <w:r>
        <w:rPr>
          <w:rFonts w:ascii="Arial" w:hAnsi="Arial"/>
          <w:noProof/>
          <w:sz w:val="21"/>
          <w:lang w:val="en-US" w:eastAsia="zh-CN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1268095</wp:posOffset>
            </wp:positionH>
            <wp:positionV relativeFrom="paragraph">
              <wp:posOffset>574675</wp:posOffset>
            </wp:positionV>
            <wp:extent cx="2199005" cy="2743200"/>
            <wp:effectExtent l="1905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00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sz w:val="21"/>
          <w:lang w:val="de-DE"/>
        </w:rPr>
        <w:t>der 2 O. 10-12 HP. mit 2 Zylindern, zum Preis von 6.800 Lire (€ 3,50); der 4 V.S. 14-18 HP, zum Preis von 9.000 Lire (€ 4,65); der 4 O.S.</w:t>
      </w:r>
      <w:r w:rsidRPr="00024E65">
        <w:rPr>
          <w:rFonts w:ascii="Arial" w:hAnsi="Arial"/>
          <w:noProof/>
          <w:sz w:val="21"/>
          <w:lang w:val="de-DE"/>
        </w:rPr>
        <w:t xml:space="preserve"> </w:t>
      </w:r>
      <w:r>
        <w:rPr>
          <w:rFonts w:ascii="Arial" w:hAnsi="Arial"/>
          <w:sz w:val="21"/>
          <w:lang w:val="de-DE"/>
        </w:rPr>
        <w:t>zum Preis von 12.000 Lire (€ 6,20); der 4X. 25-35 HP zum Preis von 14.500 Lire (€ 7,50); der 6 D.V., auch dieser zum Preis von 14.500 Lire (€ 7,50).</w:t>
      </w:r>
    </w:p>
    <w:p w:rsidR="007422DC" w:rsidRDefault="007422DC" w:rsidP="007422DC">
      <w:pPr>
        <w:jc w:val="both"/>
        <w:rPr>
          <w:rFonts w:ascii="Arial" w:hAnsi="Arial"/>
          <w:sz w:val="21"/>
          <w:lang w:val="de-DE"/>
        </w:rPr>
      </w:pPr>
      <w:r>
        <w:rPr>
          <w:rFonts w:ascii="Arial" w:hAnsi="Arial"/>
          <w:sz w:val="21"/>
          <w:lang w:val="de-DE"/>
        </w:rPr>
        <w:t>In der Zwischenzeit bemüht sich Diatto durch eines der wenigen damals verfügbaren Mittel Bekanntheit zu erlangen: durch Aut</w:t>
      </w:r>
      <w:r>
        <w:rPr>
          <w:rFonts w:ascii="Arial" w:hAnsi="Arial"/>
          <w:sz w:val="21"/>
          <w:lang w:val="de-DE"/>
        </w:rPr>
        <w:t>o</w:t>
      </w:r>
      <w:r>
        <w:rPr>
          <w:rFonts w:ascii="Arial" w:hAnsi="Arial"/>
          <w:sz w:val="21"/>
          <w:lang w:val="de-DE"/>
        </w:rPr>
        <w:t>rennen. Ing. Vittorio Diatto nimmt – an der Seite der ersten Pionie</w:t>
      </w:r>
      <w:r>
        <w:rPr>
          <w:rFonts w:ascii="Arial" w:hAnsi="Arial"/>
          <w:sz w:val="21"/>
          <w:lang w:val="de-DE"/>
        </w:rPr>
        <w:t>r</w:t>
      </w:r>
      <w:r>
        <w:rPr>
          <w:rFonts w:ascii="Arial" w:hAnsi="Arial"/>
          <w:sz w:val="21"/>
          <w:lang w:val="de-DE"/>
        </w:rPr>
        <w:t>fahrern - persönlich teil.</w:t>
      </w:r>
    </w:p>
    <w:p w:rsidR="007422DC" w:rsidRDefault="007422DC" w:rsidP="007422DC">
      <w:pPr>
        <w:jc w:val="both"/>
        <w:rPr>
          <w:rFonts w:ascii="Arial" w:hAnsi="Arial"/>
          <w:sz w:val="21"/>
          <w:lang w:val="de-DE"/>
        </w:rPr>
      </w:pPr>
      <w:r>
        <w:rPr>
          <w:noProof/>
          <w:sz w:val="21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262255</wp:posOffset>
            </wp:positionV>
            <wp:extent cx="2400300" cy="1842770"/>
            <wp:effectExtent l="1905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84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sz w:val="21"/>
          <w:lang w:val="de-DE"/>
        </w:rPr>
        <w:t>Im Jahre 1906 verzeichnen sie bei internationalen Rennen die ersten erfüllenden Siege. (In den Abschnitten „Rennen + Siege” auf der Webseite ist das „goldene Album Diatto” abrufbar. Es enthält die Chronik der vielen hundert  Rennerfolge, die mit einem reichhaltigen Fotorepe</w:t>
      </w:r>
      <w:r>
        <w:rPr>
          <w:rFonts w:ascii="Arial" w:hAnsi="Arial"/>
          <w:sz w:val="21"/>
          <w:lang w:val="de-DE"/>
        </w:rPr>
        <w:t>r</w:t>
      </w:r>
      <w:r>
        <w:rPr>
          <w:rFonts w:ascii="Arial" w:hAnsi="Arial"/>
          <w:sz w:val="21"/>
          <w:lang w:val="de-DE"/>
        </w:rPr>
        <w:t>toire dokumentiert wird).</w:t>
      </w:r>
    </w:p>
    <w:p w:rsidR="0048726D" w:rsidRPr="007422DC" w:rsidRDefault="0048726D" w:rsidP="007422DC">
      <w:pPr>
        <w:rPr>
          <w:lang w:val="en-US"/>
        </w:rPr>
      </w:pPr>
    </w:p>
    <w:sectPr w:rsidR="0048726D" w:rsidRPr="007422DC" w:rsidSect="0048726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46EB9"/>
    <w:multiLevelType w:val="multilevel"/>
    <w:tmpl w:val="04100025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proofState w:spelling="clean" w:grammar="clean"/>
  <w:defaultTabStop w:val="720"/>
  <w:characterSpacingControl w:val="doNotCompress"/>
  <w:compat>
    <w:useFELayout/>
  </w:compat>
  <w:rsids>
    <w:rsidRoot w:val="007422DC"/>
    <w:rsid w:val="003674FE"/>
    <w:rsid w:val="0048726D"/>
    <w:rsid w:val="00682697"/>
    <w:rsid w:val="00742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feccd"/>
      <o:colormenu v:ext="edit" fillcolor="#efecc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22DC"/>
    <w:rPr>
      <w:rFonts w:ascii="Times New Roman" w:eastAsia="Times New Roman" w:hAnsi="Times New Roman"/>
      <w:sz w:val="24"/>
      <w:szCs w:val="24"/>
      <w:lang w:val="it-IT" w:eastAsia="it-IT"/>
    </w:rPr>
  </w:style>
  <w:style w:type="paragraph" w:styleId="Heading1">
    <w:name w:val="heading 1"/>
    <w:basedOn w:val="Normal"/>
    <w:next w:val="Normal"/>
    <w:link w:val="Heading1Char"/>
    <w:qFormat/>
    <w:rsid w:val="007422DC"/>
    <w:pPr>
      <w:keepNext/>
      <w:numPr>
        <w:numId w:val="1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7422DC"/>
    <w:pPr>
      <w:keepNext/>
      <w:numPr>
        <w:ilvl w:val="1"/>
        <w:numId w:val="1"/>
      </w:numPr>
      <w:autoSpaceDE w:val="0"/>
      <w:autoSpaceDN w:val="0"/>
      <w:adjustRightInd w:val="0"/>
      <w:outlineLvl w:val="1"/>
    </w:pPr>
    <w:rPr>
      <w:rFonts w:ascii="Century Gothic" w:hAnsi="Century Gothic"/>
      <w:b/>
      <w:bCs/>
      <w:i/>
      <w:iCs/>
      <w:color w:val="000000"/>
    </w:rPr>
  </w:style>
  <w:style w:type="paragraph" w:styleId="Heading3">
    <w:name w:val="heading 3"/>
    <w:basedOn w:val="Normal"/>
    <w:next w:val="Normal"/>
    <w:link w:val="Heading3Char"/>
    <w:qFormat/>
    <w:rsid w:val="007422DC"/>
    <w:pPr>
      <w:keepNext/>
      <w:numPr>
        <w:ilvl w:val="2"/>
        <w:numId w:val="1"/>
      </w:numPr>
      <w:outlineLvl w:val="2"/>
    </w:pPr>
    <w:rPr>
      <w:b/>
      <w:bCs/>
      <w:sz w:val="36"/>
    </w:rPr>
  </w:style>
  <w:style w:type="paragraph" w:styleId="Heading4">
    <w:name w:val="heading 4"/>
    <w:basedOn w:val="Normal"/>
    <w:next w:val="Normal"/>
    <w:link w:val="Heading4Char"/>
    <w:qFormat/>
    <w:rsid w:val="007422DC"/>
    <w:pPr>
      <w:keepNext/>
      <w:numPr>
        <w:ilvl w:val="3"/>
        <w:numId w:val="1"/>
      </w:numPr>
      <w:jc w:val="both"/>
      <w:outlineLvl w:val="3"/>
    </w:pPr>
    <w:rPr>
      <w:rFonts w:ascii="Arial" w:hAnsi="Arial"/>
      <w:b/>
      <w:bCs/>
    </w:rPr>
  </w:style>
  <w:style w:type="paragraph" w:styleId="Heading5">
    <w:name w:val="heading 5"/>
    <w:basedOn w:val="Normal"/>
    <w:next w:val="Normal"/>
    <w:link w:val="Heading5Char"/>
    <w:qFormat/>
    <w:rsid w:val="007422DC"/>
    <w:pPr>
      <w:keepNext/>
      <w:numPr>
        <w:ilvl w:val="4"/>
        <w:numId w:val="1"/>
      </w:numPr>
      <w:jc w:val="both"/>
      <w:outlineLvl w:val="4"/>
    </w:pPr>
    <w:rPr>
      <w:rFonts w:ascii="Arial" w:hAnsi="Arial"/>
      <w:b/>
      <w:bCs/>
      <w:i/>
      <w:iCs/>
    </w:rPr>
  </w:style>
  <w:style w:type="paragraph" w:styleId="Heading6">
    <w:name w:val="heading 6"/>
    <w:basedOn w:val="Normal"/>
    <w:next w:val="Normal"/>
    <w:link w:val="Heading6Char"/>
    <w:qFormat/>
    <w:rsid w:val="007422DC"/>
    <w:pPr>
      <w:keepNext/>
      <w:numPr>
        <w:ilvl w:val="5"/>
        <w:numId w:val="1"/>
      </w:numPr>
      <w:jc w:val="center"/>
      <w:outlineLvl w:val="5"/>
    </w:pPr>
    <w:rPr>
      <w:rFonts w:ascii="Arial" w:hAnsi="Arial"/>
      <w:b/>
      <w:sz w:val="36"/>
    </w:rPr>
  </w:style>
  <w:style w:type="paragraph" w:styleId="Heading7">
    <w:name w:val="heading 7"/>
    <w:basedOn w:val="Normal"/>
    <w:next w:val="Normal"/>
    <w:link w:val="Heading7Char"/>
    <w:qFormat/>
    <w:rsid w:val="007422DC"/>
    <w:pPr>
      <w:keepNext/>
      <w:numPr>
        <w:ilvl w:val="6"/>
        <w:numId w:val="1"/>
      </w:numPr>
      <w:jc w:val="both"/>
      <w:outlineLvl w:val="6"/>
    </w:pPr>
    <w:rPr>
      <w:rFonts w:ascii="Arial" w:hAnsi="Arial" w:cs="Arial"/>
      <w:b/>
      <w:bCs/>
      <w:sz w:val="20"/>
    </w:rPr>
  </w:style>
  <w:style w:type="paragraph" w:styleId="Heading8">
    <w:name w:val="heading 8"/>
    <w:basedOn w:val="Normal"/>
    <w:next w:val="Normal"/>
    <w:link w:val="Heading8Char"/>
    <w:qFormat/>
    <w:rsid w:val="007422DC"/>
    <w:pPr>
      <w:keepNext/>
      <w:numPr>
        <w:ilvl w:val="7"/>
        <w:numId w:val="1"/>
      </w:numPr>
      <w:jc w:val="both"/>
      <w:outlineLvl w:val="7"/>
    </w:pPr>
    <w:rPr>
      <w:rFonts w:ascii="Arial" w:hAnsi="Arial"/>
      <w:i/>
      <w:iCs/>
    </w:rPr>
  </w:style>
  <w:style w:type="paragraph" w:styleId="Heading9">
    <w:name w:val="heading 9"/>
    <w:basedOn w:val="Normal"/>
    <w:next w:val="Normal"/>
    <w:link w:val="Heading9Char"/>
    <w:qFormat/>
    <w:rsid w:val="007422DC"/>
    <w:pPr>
      <w:keepNext/>
      <w:numPr>
        <w:ilvl w:val="8"/>
        <w:numId w:val="1"/>
      </w:numPr>
      <w:jc w:val="both"/>
      <w:outlineLvl w:val="8"/>
    </w:pPr>
    <w:rPr>
      <w:rFonts w:ascii="Arial" w:hAnsi="Arial" w:cs="Arial"/>
      <w:b/>
      <w:bCs/>
      <w:sz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82697"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7422DC"/>
    <w:rPr>
      <w:rFonts w:ascii="Times New Roman" w:eastAsia="Times New Roman" w:hAnsi="Times New Roman"/>
      <w:b/>
      <w:bCs/>
      <w:sz w:val="24"/>
      <w:szCs w:val="24"/>
      <w:lang w:val="it-IT" w:eastAsia="it-IT"/>
    </w:rPr>
  </w:style>
  <w:style w:type="character" w:customStyle="1" w:styleId="Heading2Char">
    <w:name w:val="Heading 2 Char"/>
    <w:basedOn w:val="DefaultParagraphFont"/>
    <w:link w:val="Heading2"/>
    <w:rsid w:val="007422DC"/>
    <w:rPr>
      <w:rFonts w:ascii="Century Gothic" w:eastAsia="Times New Roman" w:hAnsi="Century Gothic"/>
      <w:b/>
      <w:bCs/>
      <w:i/>
      <w:iCs/>
      <w:color w:val="000000"/>
      <w:sz w:val="24"/>
      <w:szCs w:val="24"/>
      <w:lang w:val="it-IT" w:eastAsia="it-IT"/>
    </w:rPr>
  </w:style>
  <w:style w:type="character" w:customStyle="1" w:styleId="Heading3Char">
    <w:name w:val="Heading 3 Char"/>
    <w:basedOn w:val="DefaultParagraphFont"/>
    <w:link w:val="Heading3"/>
    <w:rsid w:val="007422DC"/>
    <w:rPr>
      <w:rFonts w:ascii="Times New Roman" w:eastAsia="Times New Roman" w:hAnsi="Times New Roman"/>
      <w:b/>
      <w:bCs/>
      <w:sz w:val="36"/>
      <w:szCs w:val="24"/>
      <w:lang w:val="it-IT" w:eastAsia="it-IT"/>
    </w:rPr>
  </w:style>
  <w:style w:type="character" w:customStyle="1" w:styleId="Heading4Char">
    <w:name w:val="Heading 4 Char"/>
    <w:basedOn w:val="DefaultParagraphFont"/>
    <w:link w:val="Heading4"/>
    <w:rsid w:val="007422DC"/>
    <w:rPr>
      <w:rFonts w:ascii="Arial" w:eastAsia="Times New Roman" w:hAnsi="Arial"/>
      <w:b/>
      <w:bCs/>
      <w:sz w:val="24"/>
      <w:szCs w:val="24"/>
      <w:lang w:val="it-IT" w:eastAsia="it-IT"/>
    </w:rPr>
  </w:style>
  <w:style w:type="character" w:customStyle="1" w:styleId="Heading5Char">
    <w:name w:val="Heading 5 Char"/>
    <w:basedOn w:val="DefaultParagraphFont"/>
    <w:link w:val="Heading5"/>
    <w:rsid w:val="007422DC"/>
    <w:rPr>
      <w:rFonts w:ascii="Arial" w:eastAsia="Times New Roman" w:hAnsi="Arial"/>
      <w:b/>
      <w:bCs/>
      <w:i/>
      <w:iCs/>
      <w:sz w:val="24"/>
      <w:szCs w:val="24"/>
      <w:lang w:val="it-IT" w:eastAsia="it-IT"/>
    </w:rPr>
  </w:style>
  <w:style w:type="character" w:customStyle="1" w:styleId="Heading6Char">
    <w:name w:val="Heading 6 Char"/>
    <w:basedOn w:val="DefaultParagraphFont"/>
    <w:link w:val="Heading6"/>
    <w:rsid w:val="007422DC"/>
    <w:rPr>
      <w:rFonts w:ascii="Arial" w:eastAsia="Times New Roman" w:hAnsi="Arial"/>
      <w:b/>
      <w:sz w:val="36"/>
      <w:szCs w:val="24"/>
      <w:lang w:val="it-IT" w:eastAsia="it-IT"/>
    </w:rPr>
  </w:style>
  <w:style w:type="character" w:customStyle="1" w:styleId="Heading7Char">
    <w:name w:val="Heading 7 Char"/>
    <w:basedOn w:val="DefaultParagraphFont"/>
    <w:link w:val="Heading7"/>
    <w:rsid w:val="007422DC"/>
    <w:rPr>
      <w:rFonts w:ascii="Arial" w:eastAsia="Times New Roman" w:hAnsi="Arial" w:cs="Arial"/>
      <w:b/>
      <w:bCs/>
      <w:szCs w:val="24"/>
      <w:lang w:val="it-IT" w:eastAsia="it-IT"/>
    </w:rPr>
  </w:style>
  <w:style w:type="character" w:customStyle="1" w:styleId="Heading8Char">
    <w:name w:val="Heading 8 Char"/>
    <w:basedOn w:val="DefaultParagraphFont"/>
    <w:link w:val="Heading8"/>
    <w:rsid w:val="007422DC"/>
    <w:rPr>
      <w:rFonts w:ascii="Arial" w:eastAsia="Times New Roman" w:hAnsi="Arial"/>
      <w:i/>
      <w:iCs/>
      <w:sz w:val="24"/>
      <w:szCs w:val="24"/>
      <w:lang w:val="it-IT" w:eastAsia="it-IT"/>
    </w:rPr>
  </w:style>
  <w:style w:type="character" w:customStyle="1" w:styleId="Heading9Char">
    <w:name w:val="Heading 9 Char"/>
    <w:basedOn w:val="DefaultParagraphFont"/>
    <w:link w:val="Heading9"/>
    <w:rsid w:val="007422DC"/>
    <w:rPr>
      <w:rFonts w:ascii="Arial" w:eastAsia="Times New Roman" w:hAnsi="Arial" w:cs="Arial"/>
      <w:b/>
      <w:bCs/>
      <w:sz w:val="22"/>
      <w:szCs w:val="24"/>
      <w:lang w:val="en-GB" w:eastAsia="it-IT"/>
    </w:rPr>
  </w:style>
  <w:style w:type="paragraph" w:styleId="BodyText3">
    <w:name w:val="Body Text 3"/>
    <w:basedOn w:val="Normal"/>
    <w:link w:val="BodyText3Char"/>
    <w:rsid w:val="007422DC"/>
    <w:pPr>
      <w:jc w:val="both"/>
    </w:pPr>
    <w:rPr>
      <w:rFonts w:ascii="Arial" w:hAnsi="Arial" w:cs="Arial"/>
      <w:sz w:val="20"/>
    </w:rPr>
  </w:style>
  <w:style w:type="character" w:customStyle="1" w:styleId="BodyText3Char">
    <w:name w:val="Body Text 3 Char"/>
    <w:basedOn w:val="DefaultParagraphFont"/>
    <w:link w:val="BodyText3"/>
    <w:rsid w:val="007422DC"/>
    <w:rPr>
      <w:rFonts w:ascii="Arial" w:eastAsia="Times New Roman" w:hAnsi="Arial" w:cs="Arial"/>
      <w:szCs w:val="24"/>
      <w:lang w:val="it-IT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ailfaneurope.net/pix/it/trams/Torino/TO_Sassi_T2x_116_8-5-05.jpg" TargetMode="External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http://www.comune.torino.it/archiviostorico/mostre/premiataditta_2003/foto/NA1745.jpg" TargetMode="External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773</Words>
  <Characters>4411</Characters>
  <Application>Microsoft Office Word</Application>
  <DocSecurity>0</DocSecurity>
  <Lines>36</Lines>
  <Paragraphs>10</Paragraphs>
  <ScaleCrop>false</ScaleCrop>
  <Company/>
  <LinksUpToDate>false</LinksUpToDate>
  <CharactersWithSpaces>5174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</dc:creator>
  <cp:lastModifiedBy>Kant</cp:lastModifiedBy>
  <cp:revision>1</cp:revision>
  <cp:lastPrinted>2007-04-01T14:21:00Z</cp:lastPrinted>
  <dcterms:created xsi:type="dcterms:W3CDTF">2007-04-01T14:21:00Z</dcterms:created>
  <dcterms:modified xsi:type="dcterms:W3CDTF">2007-04-01T14:29:00Z</dcterms:modified>
</cp:coreProperties>
</file>